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8"/>
          <w:u w:val="single"/>
        </w:rPr>
      </w:pPr>
      <w:r>
        <w:rPr>
          <w:rFonts w:ascii="Times New Roman" w:cs="Times New Roman" w:hAnsi="Times New Roman"/>
          <w:b/>
          <w:sz w:val="28"/>
          <w:u w:val="single"/>
          <w:lang w:val="en-US"/>
        </w:rPr>
        <w:t xml:space="preserve">2025 RATIONALIZED </w:t>
      </w:r>
      <w:r>
        <w:rPr>
          <w:rFonts w:ascii="Times New Roman" w:cs="Times New Roman" w:hAnsi="Times New Roman"/>
          <w:b/>
          <w:sz w:val="28"/>
          <w:u w:val="single"/>
        </w:rPr>
        <w:t>GRADE 6 SPOTLIGHT SOCIAL STUDIES TERM 3</w:t>
      </w:r>
    </w:p>
    <w:tbl>
      <w:tblPr>
        <w:tblW w:w="15300" w:type="dxa"/>
        <w:jc w:val="left"/>
        <w:tblInd w:w="-3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49"/>
        <w:gridCol w:w="631"/>
        <w:gridCol w:w="1439"/>
        <w:gridCol w:w="1530"/>
        <w:gridCol w:w="3151"/>
        <w:gridCol w:w="2249"/>
        <w:gridCol w:w="1620"/>
        <w:gridCol w:w="1980"/>
        <w:gridCol w:w="1261"/>
        <w:gridCol w:w="988"/>
      </w:tblGrid>
      <w:tr>
        <w:trPr>
          <w:trHeight w:val="151" w:hRule="atLeast"/>
          <w:jc w:val="left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before="0" w:after="0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Week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before="0" w:after="0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Lesson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before="0" w:after="0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Strand</w:t>
            </w:r>
          </w:p>
          <w:p>
            <w:pPr>
              <w:pStyle w:val="style0"/>
              <w:spacing w:before="0" w:after="0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/Theme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before="0" w:after="0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Sub-strand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before="0" w:after="0"/>
              <w:rPr>
                <w:rFonts w:ascii="Times New Roman" w:hAnsi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6"/>
              </w:rPr>
              <w:t>Specific-Learning outcomes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before="0" w:after="0"/>
              <w:rPr>
                <w:rFonts w:ascii="Times New Roman" w:hAnsi="Times New Roman"/>
                <w:i/>
                <w:sz w:val="24"/>
                <w:szCs w:val="26"/>
              </w:rPr>
            </w:pPr>
            <w:r>
              <w:rPr>
                <w:rFonts w:ascii="Times New Roman" w:eastAsia="Arial" w:hAnsi="Times New Roman"/>
                <w:b/>
                <w:i/>
                <w:sz w:val="24"/>
                <w:szCs w:val="26"/>
                <w:lang w:bidi="en-US"/>
              </w:rPr>
              <w:t>Learning/ Teaching Experience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before="0" w:after="0"/>
              <w:rPr>
                <w:rFonts w:ascii="Times New Roman" w:eastAsia="Arial" w:hAnsi="Times New Roman"/>
                <w:b/>
                <w:i/>
                <w:w w:val="90"/>
                <w:sz w:val="24"/>
                <w:szCs w:val="26"/>
                <w:lang w:bidi="en-US"/>
              </w:rPr>
            </w:pPr>
            <w:r>
              <w:rPr>
                <w:rFonts w:ascii="Times New Roman" w:eastAsia="Arial" w:hAnsi="Times New Roman"/>
                <w:b/>
                <w:i/>
                <w:w w:val="95"/>
                <w:sz w:val="24"/>
                <w:szCs w:val="26"/>
                <w:lang w:bidi="en-US"/>
              </w:rPr>
              <w:t xml:space="preserve">Key Inquiry </w:t>
            </w:r>
            <w:r>
              <w:rPr>
                <w:rFonts w:ascii="Times New Roman" w:eastAsia="Arial" w:hAnsi="Times New Roman"/>
                <w:b/>
                <w:i/>
                <w:w w:val="90"/>
                <w:sz w:val="24"/>
                <w:szCs w:val="26"/>
                <w:lang w:bidi="en-US"/>
              </w:rPr>
              <w:t>Question(S)</w:t>
            </w:r>
          </w:p>
          <w:p>
            <w:pPr>
              <w:pStyle w:val="style0"/>
              <w:spacing w:before="0" w:after="0"/>
              <w:rPr>
                <w:rFonts w:ascii="Times New Roman" w:hAnsi="Times New Roman"/>
                <w:i/>
                <w:sz w:val="24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before="0" w:after="0"/>
              <w:rPr>
                <w:rFonts w:ascii="Times New Roman" w:eastAsia="Arial" w:hAnsi="Times New Roman"/>
                <w:b/>
                <w:i/>
                <w:sz w:val="24"/>
                <w:szCs w:val="26"/>
                <w:lang w:bidi="en-US"/>
              </w:rPr>
            </w:pPr>
            <w:r>
              <w:rPr>
                <w:rFonts w:ascii="Times New Roman" w:eastAsia="Arial" w:hAnsi="Times New Roman"/>
                <w:b/>
                <w:i/>
                <w:sz w:val="24"/>
                <w:szCs w:val="26"/>
                <w:lang w:bidi="en-US"/>
              </w:rPr>
              <w:t>Learning</w:t>
            </w:r>
          </w:p>
          <w:p>
            <w:pPr>
              <w:pStyle w:val="style0"/>
              <w:spacing w:before="0" w:after="0"/>
              <w:rPr>
                <w:rFonts w:ascii="Times New Roman" w:hAnsi="Times New Roman"/>
                <w:i/>
                <w:sz w:val="24"/>
                <w:szCs w:val="26"/>
              </w:rPr>
            </w:pPr>
            <w:r>
              <w:rPr>
                <w:rFonts w:ascii="Times New Roman" w:eastAsia="Arial" w:hAnsi="Times New Roman"/>
                <w:b/>
                <w:i/>
                <w:sz w:val="24"/>
                <w:szCs w:val="26"/>
                <w:lang w:bidi="en-US"/>
              </w:rPr>
              <w:t xml:space="preserve">Resources          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before="0" w:after="0"/>
              <w:rPr>
                <w:rFonts w:ascii="Times New Roman" w:hAnsi="Times New Roman"/>
                <w:i/>
                <w:sz w:val="24"/>
                <w:szCs w:val="26"/>
              </w:rPr>
            </w:pPr>
            <w:r>
              <w:rPr>
                <w:rFonts w:ascii="Times New Roman" w:eastAsia="Arial" w:hAnsi="Times New Roman"/>
                <w:b/>
                <w:i/>
                <w:w w:val="90"/>
                <w:sz w:val="24"/>
                <w:szCs w:val="26"/>
                <w:lang w:bidi="en-US"/>
              </w:rPr>
              <w:t xml:space="preserve">Assessment </w:t>
            </w:r>
            <w:r>
              <w:rPr>
                <w:rFonts w:ascii="Times New Roman" w:eastAsia="Arial" w:hAnsi="Times New Roman"/>
                <w:b/>
                <w:i/>
                <w:sz w:val="24"/>
                <w:szCs w:val="26"/>
                <w:lang w:bidi="en-US"/>
              </w:rPr>
              <w:t>Methods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before="0" w:after="0"/>
              <w:rPr>
                <w:rFonts w:ascii="Times New Roman" w:hAnsi="Times New Roman"/>
                <w:i/>
                <w:sz w:val="24"/>
                <w:szCs w:val="26"/>
              </w:rPr>
            </w:pPr>
            <w:r>
              <w:rPr>
                <w:rFonts w:ascii="Times New Roman" w:eastAsia="Arial" w:hAnsi="Times New Roman"/>
                <w:b/>
                <w:i/>
                <w:w w:val="80"/>
                <w:sz w:val="24"/>
                <w:szCs w:val="26"/>
                <w:lang w:bidi="en-US"/>
              </w:rPr>
              <w:t>Reflection</w:t>
            </w:r>
          </w:p>
        </w:tc>
      </w:tr>
    </w:tbl>
    <w:p/>
    <w:tbl>
      <w:tblPr>
        <w:tblStyle w:val="style154"/>
        <w:tblW w:w="15390" w:type="dxa"/>
        <w:jc w:val="left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40"/>
        <w:gridCol w:w="629"/>
        <w:gridCol w:w="1441"/>
        <w:gridCol w:w="1529"/>
        <w:gridCol w:w="3151"/>
        <w:gridCol w:w="2250"/>
        <w:gridCol w:w="1799"/>
        <w:gridCol w:w="1800"/>
        <w:gridCol w:w="1261"/>
        <w:gridCol w:w="988"/>
      </w:tblGrid>
      <w:tr>
        <w:trPr>
          <w:trHeight w:val="2861" w:hRule="atLeast"/>
          <w:jc w:val="left"/>
        </w:trPr>
        <w:tc>
          <w:tcPr>
            <w:tcW w:w="54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1</w:t>
            </w:r>
          </w:p>
        </w:tc>
        <w:tc>
          <w:tcPr>
            <w:tcW w:w="6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1</w:t>
            </w:r>
          </w:p>
        </w:tc>
        <w:tc>
          <w:tcPr>
            <w:tcW w:w="144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2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2"/>
                <w:szCs w:val="24"/>
                <w:lang w:val="en-GB" w:bidi="ar-SA" w:eastAsia="en-GB"/>
              </w:rPr>
              <w:t>Political Systems and Governance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2"/>
                <w:szCs w:val="24"/>
              </w:rPr>
            </w:pPr>
          </w:p>
        </w:tc>
        <w:tc>
          <w:tcPr>
            <w:tcW w:w="15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Peaceful methods of resolving conflicts in society</w:t>
            </w:r>
          </w:p>
        </w:tc>
        <w:tc>
          <w:tcPr>
            <w:tcW w:w="315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By the end of the lesson, the learner should be able to:</w:t>
            </w:r>
          </w:p>
          <w:p>
            <w:pPr>
              <w:pStyle w:val="style0"/>
              <w:widowControl/>
              <w:numPr>
                <w:ilvl w:val="0"/>
                <w:numId w:val="1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Discuss the causes of conflicts in the society.</w:t>
            </w:r>
          </w:p>
          <w:p>
            <w:pPr>
              <w:pStyle w:val="style0"/>
              <w:widowControl/>
              <w:numPr>
                <w:ilvl w:val="0"/>
                <w:numId w:val="1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Match statements with their meaning on the peaceful methods of resolving conflicts in society.</w:t>
            </w:r>
          </w:p>
          <w:p>
            <w:pPr>
              <w:pStyle w:val="style0"/>
              <w:widowControl/>
              <w:numPr>
                <w:ilvl w:val="0"/>
                <w:numId w:val="1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Appreciate peaceful methods of resolving conflicts in society.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Learners are guided to: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-Discuss the causes of conflicts in the society.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-Match statements with their meaning on the peaceful methods of resolving conflicts in society.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What are the peaceful methods of resolving conflicts in society?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Spotlight; Social Studies Learner’s Book Grade 6 pg. 170-171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Pictures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Video clips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Charts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Computing devices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Oral questions Oral Report Observation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3968" w:hRule="atLeast"/>
          <w:jc w:val="left"/>
        </w:trPr>
        <w:tc>
          <w:tcPr>
            <w:tcW w:w="54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2</w:t>
            </w:r>
          </w:p>
        </w:tc>
        <w:tc>
          <w:tcPr>
            <w:tcW w:w="144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2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2"/>
                <w:szCs w:val="24"/>
                <w:lang w:val="en-GB" w:bidi="ar-SA" w:eastAsia="en-GB"/>
              </w:rPr>
              <w:t>Political Systems and Governance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2"/>
                <w:szCs w:val="24"/>
              </w:rPr>
            </w:pPr>
          </w:p>
        </w:tc>
        <w:tc>
          <w:tcPr>
            <w:tcW w:w="15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Benefits of resolving conflicts peacefully in society</w:t>
            </w:r>
          </w:p>
        </w:tc>
        <w:tc>
          <w:tcPr>
            <w:tcW w:w="315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By the end of the lesson, the learner should be able to:</w:t>
            </w:r>
          </w:p>
          <w:p>
            <w:pPr>
              <w:pStyle w:val="style0"/>
              <w:widowControl/>
              <w:numPr>
                <w:ilvl w:val="0"/>
                <w:numId w:val="2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Identify the benefits of resolving conflicts peacefully in society.</w:t>
            </w:r>
          </w:p>
          <w:p>
            <w:pPr>
              <w:pStyle w:val="style0"/>
              <w:widowControl/>
              <w:numPr>
                <w:ilvl w:val="0"/>
                <w:numId w:val="2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Design posters on ways of promoting peace in Eastern Africa.</w:t>
            </w:r>
          </w:p>
          <w:p>
            <w:pPr>
              <w:pStyle w:val="style0"/>
              <w:widowControl/>
              <w:numPr>
                <w:ilvl w:val="0"/>
                <w:numId w:val="2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Recite the poem on learner’s book.</w:t>
            </w:r>
          </w:p>
          <w:p>
            <w:pPr>
              <w:pStyle w:val="style0"/>
              <w:widowControl/>
              <w:numPr>
                <w:ilvl w:val="0"/>
                <w:numId w:val="2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Appreciate the benefits of resolving conflicts peacefully in the society.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Learners are guided to: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-Identify the benefits of resolving conflicts peacefully in society.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-Design posters on ways of promoting peace in Eastern Africa.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-Recite the poem on learner’s book.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What are the benefits of resolving conflicts peacefully in society?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Spotlight; Social Studies Learner’s Book Grade 6 pg. 172-174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Photographs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Pictures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Charts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Realia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Computing devices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Oral questions Oral Report Observation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3680" w:hRule="atLeast"/>
          <w:jc w:val="left"/>
        </w:trPr>
        <w:tc>
          <w:tcPr>
            <w:tcW w:w="54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3</w:t>
            </w:r>
          </w:p>
        </w:tc>
        <w:tc>
          <w:tcPr>
            <w:tcW w:w="144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Political Systems and Governance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Governance in Kenya; Sources of Government Revenue and Expenditure</w:t>
            </w:r>
          </w:p>
        </w:tc>
        <w:tc>
          <w:tcPr>
            <w:tcW w:w="315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By the end of the lesson, the learner should be able to:</w:t>
            </w:r>
          </w:p>
          <w:p>
            <w:pPr>
              <w:pStyle w:val="style0"/>
              <w:widowControl/>
              <w:numPr>
                <w:ilvl w:val="0"/>
                <w:numId w:val="3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Explain the meaning of revenue.</w:t>
            </w:r>
          </w:p>
          <w:p>
            <w:pPr>
              <w:pStyle w:val="style0"/>
              <w:widowControl/>
              <w:numPr>
                <w:ilvl w:val="0"/>
                <w:numId w:val="3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Give reasons why we should pay taxes to the government.</w:t>
            </w:r>
          </w:p>
          <w:p>
            <w:pPr>
              <w:pStyle w:val="style0"/>
              <w:widowControl/>
              <w:numPr>
                <w:ilvl w:val="0"/>
                <w:numId w:val="3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Match the sources in column A with the examples in column B</w:t>
            </w:r>
          </w:p>
          <w:p>
            <w:pPr>
              <w:pStyle w:val="style0"/>
              <w:widowControl/>
              <w:numPr>
                <w:ilvl w:val="0"/>
                <w:numId w:val="3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Appreciate the importance of paying revenue.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Learners are guided to: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-Explain the meaning of revenue.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-Give reasons why we should pay taxes to the government.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-Match the sources in column A with the examples in column B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What is the meaning of revenue?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Why should we pay taxes to the government?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Spotlight; Social Studies Learner’s Book Grade 6 pg. 174-175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Pictures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Video clips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Charts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Computing devices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Oral questions Oral Report Observation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4740" w:hRule="atLeast"/>
          <w:jc w:val="left"/>
        </w:trPr>
        <w:tc>
          <w:tcPr>
            <w:tcW w:w="54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2</w:t>
            </w:r>
          </w:p>
        </w:tc>
        <w:tc>
          <w:tcPr>
            <w:tcW w:w="6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1</w:t>
            </w:r>
          </w:p>
        </w:tc>
        <w:tc>
          <w:tcPr>
            <w:tcW w:w="144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Political Systems and Governance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Ways in which the National and County Governments in Kenya spend their revenue</w:t>
            </w:r>
          </w:p>
        </w:tc>
        <w:tc>
          <w:tcPr>
            <w:tcW w:w="315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By the end of the lesson, the learner should be able to:</w:t>
            </w:r>
          </w:p>
          <w:p>
            <w:pPr>
              <w:pStyle w:val="style0"/>
              <w:widowControl/>
              <w:numPr>
                <w:ilvl w:val="0"/>
                <w:numId w:val="4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Study the pictures on learner’s book.</w:t>
            </w:r>
          </w:p>
          <w:p>
            <w:pPr>
              <w:pStyle w:val="style0"/>
              <w:widowControl/>
              <w:numPr>
                <w:ilvl w:val="0"/>
                <w:numId w:val="4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Discuss ways in which the National and County Governments in Kenya spend their revenue.</w:t>
            </w:r>
          </w:p>
          <w:p>
            <w:pPr>
              <w:pStyle w:val="style0"/>
              <w:widowControl/>
              <w:numPr>
                <w:ilvl w:val="0"/>
                <w:numId w:val="4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Draw the pictures on learner’s book.</w:t>
            </w:r>
          </w:p>
          <w:p>
            <w:pPr>
              <w:pStyle w:val="style0"/>
              <w:widowControl/>
              <w:numPr>
                <w:ilvl w:val="0"/>
                <w:numId w:val="4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Appreciate the ways in which the National and County Governments in Kenya spend their revenue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Learners are guided to: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-Study the pictures on learner’s book.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-Discuss ways in which the National and County Governments in Kenya spend their revenue.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-Draw the pictures on learner’s book.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 xml:space="preserve"> </w:t>
            </w:r>
          </w:p>
        </w:tc>
        <w:tc>
          <w:tcPr>
            <w:tcW w:w="179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What are the ways in which the National and County Governments in Kenya spend their revenue?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Spotlight; Social Studies Learner’s Book Grade 6 pg. 176-177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Atlas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Photographs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Pictures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Video clips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Charts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Realia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Computing devices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Oral questions Oral Report Observation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4740" w:hRule="atLeast"/>
          <w:jc w:val="left"/>
        </w:trPr>
        <w:tc>
          <w:tcPr>
            <w:tcW w:w="54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2</w:t>
            </w:r>
          </w:p>
        </w:tc>
        <w:tc>
          <w:tcPr>
            <w:tcW w:w="144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Political Systems and Governance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Ways in which the National and County Governments in Kenya spend their revenue</w:t>
            </w:r>
          </w:p>
        </w:tc>
        <w:tc>
          <w:tcPr>
            <w:tcW w:w="315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By the end of the lesson, the learner should be able to:</w:t>
            </w:r>
          </w:p>
          <w:p>
            <w:pPr>
              <w:pStyle w:val="style0"/>
              <w:widowControl/>
              <w:numPr>
                <w:ilvl w:val="0"/>
                <w:numId w:val="5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Find out from the internet, textbooks or any appropriate materials other ways in which the National and County Governments in Kenya spend their revenue.</w:t>
            </w:r>
          </w:p>
          <w:p>
            <w:pPr>
              <w:pStyle w:val="style0"/>
              <w:widowControl/>
              <w:numPr>
                <w:ilvl w:val="0"/>
                <w:numId w:val="5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Make a poster of paying taxes to the Government of Kenya.</w:t>
            </w:r>
          </w:p>
          <w:p>
            <w:pPr>
              <w:pStyle w:val="style0"/>
              <w:widowControl/>
              <w:numPr>
                <w:ilvl w:val="0"/>
                <w:numId w:val="5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Appreciate the importance of paying taxes to the Government of Kenya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Learners are guided to: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-Find out from the internet, textbooks or any appropriate materials other ways in which the National and County Governments in Kenya spend their revenue.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-Make a poster of paying taxes to the Government of Kenya.</w:t>
            </w:r>
          </w:p>
        </w:tc>
        <w:tc>
          <w:tcPr>
            <w:tcW w:w="179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What is the importance of paying taxes to the Government of Kenya?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Spotlight; Social Studies Learner’s Book Grade 6 pg. 177-179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Atlas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Photographs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Pictures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Video clips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Charts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Realia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Computing devices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Oral questions Oral Report Observation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4740" w:hRule="atLeast"/>
          <w:jc w:val="left"/>
        </w:trPr>
        <w:tc>
          <w:tcPr>
            <w:tcW w:w="54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3</w:t>
            </w:r>
          </w:p>
        </w:tc>
        <w:tc>
          <w:tcPr>
            <w:tcW w:w="144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Political Systems and Governance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The Preamble of the Constitution of Kenya</w:t>
            </w:r>
          </w:p>
        </w:tc>
        <w:tc>
          <w:tcPr>
            <w:tcW w:w="315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By the end of the lesson, the learner should be able to:</w:t>
            </w:r>
          </w:p>
          <w:p>
            <w:pPr>
              <w:pStyle w:val="style0"/>
              <w:widowControl/>
              <w:numPr>
                <w:ilvl w:val="0"/>
                <w:numId w:val="6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Define constitution.</w:t>
            </w:r>
          </w:p>
          <w:p>
            <w:pPr>
              <w:pStyle w:val="style0"/>
              <w:widowControl/>
              <w:numPr>
                <w:ilvl w:val="0"/>
                <w:numId w:val="6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Listen to an audio or watch a video played by the teacher.</w:t>
            </w:r>
          </w:p>
          <w:p>
            <w:pPr>
              <w:pStyle w:val="style0"/>
              <w:widowControl/>
              <w:numPr>
                <w:ilvl w:val="0"/>
                <w:numId w:val="6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Identify key words in the preamble of the constitution of Keya in the audio or video.</w:t>
            </w:r>
          </w:p>
          <w:p>
            <w:pPr>
              <w:pStyle w:val="style0"/>
              <w:widowControl/>
              <w:numPr>
                <w:ilvl w:val="0"/>
                <w:numId w:val="6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Appreciate the Constitution of Kenya.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Learners are guided to: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-Define constitution.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-Listen to an audio or watch a video played by the teacher.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-Identify key words in the preamble of the constitution of Keya in the audio or video.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What is the meaning of constitution?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Spotlight; Social Studies Learner’s Book Grade 6 pg. 179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Pictures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Video clips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Charts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Computing devices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Oral questions Oral Report Observation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4130" w:hRule="atLeast"/>
          <w:jc w:val="left"/>
        </w:trPr>
        <w:tc>
          <w:tcPr>
            <w:tcW w:w="54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3</w:t>
            </w:r>
          </w:p>
        </w:tc>
        <w:tc>
          <w:tcPr>
            <w:tcW w:w="6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1</w:t>
            </w:r>
          </w:p>
        </w:tc>
        <w:tc>
          <w:tcPr>
            <w:tcW w:w="144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Political Systems and Governance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Interpretation of key words in the preamble of the constitution of Kenya</w:t>
            </w:r>
          </w:p>
        </w:tc>
        <w:tc>
          <w:tcPr>
            <w:tcW w:w="315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By the end of the lesson, the learner should be able to:</w:t>
            </w:r>
          </w:p>
          <w:p>
            <w:pPr>
              <w:pStyle w:val="style0"/>
              <w:widowControl/>
              <w:numPr>
                <w:ilvl w:val="0"/>
                <w:numId w:val="7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Read the conversation on learner’s book.</w:t>
            </w:r>
          </w:p>
          <w:p>
            <w:pPr>
              <w:pStyle w:val="style0"/>
              <w:widowControl/>
              <w:numPr>
                <w:ilvl w:val="0"/>
                <w:numId w:val="7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Write the key words in the Preamble of the Constitution from the conversation.</w:t>
            </w:r>
          </w:p>
          <w:p>
            <w:pPr>
              <w:pStyle w:val="style0"/>
              <w:widowControl/>
              <w:numPr>
                <w:ilvl w:val="0"/>
                <w:numId w:val="7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Act out the conversation on learner’s book.</w:t>
            </w:r>
          </w:p>
          <w:p>
            <w:pPr>
              <w:pStyle w:val="style0"/>
              <w:widowControl/>
              <w:numPr>
                <w:ilvl w:val="0"/>
                <w:numId w:val="7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Have fun and enjoy role playing the conversation.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Learners are guided to: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-Read the conversation on learner’s book.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-Write the key words in the Preamble of the Constitution from the conversation.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-Act out the conversation on learner’s book.</w:t>
            </w:r>
          </w:p>
        </w:tc>
        <w:tc>
          <w:tcPr>
            <w:tcW w:w="179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What have you learnt about the Constitution of Kenya?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Spotlight; Social Studies Learner’s Book Grade 6 pg. 180-181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Pictures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Video clips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Charts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Computing devices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Oral questions Oral Report Observation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3941" w:hRule="atLeast"/>
          <w:jc w:val="left"/>
        </w:trPr>
        <w:tc>
          <w:tcPr>
            <w:tcW w:w="54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2</w:t>
            </w:r>
          </w:p>
        </w:tc>
        <w:tc>
          <w:tcPr>
            <w:tcW w:w="144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Political Systems and Governance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Interpretation of key words in the preamble of the constitution of Kenya</w:t>
            </w:r>
          </w:p>
        </w:tc>
        <w:tc>
          <w:tcPr>
            <w:tcW w:w="315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By the end of the lesson, the learner should be able to:</w:t>
            </w:r>
          </w:p>
          <w:p>
            <w:pPr>
              <w:pStyle w:val="style0"/>
              <w:widowControl/>
              <w:numPr>
                <w:ilvl w:val="0"/>
                <w:numId w:val="8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Pick a card with a key word in the preamble of the Constitution of Kenya.</w:t>
            </w:r>
          </w:p>
          <w:p>
            <w:pPr>
              <w:pStyle w:val="style0"/>
              <w:widowControl/>
              <w:numPr>
                <w:ilvl w:val="0"/>
                <w:numId w:val="8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Circle the key words in the preamble of the Constitution of Kenya in the puzzle on learner’s book.</w:t>
            </w:r>
          </w:p>
          <w:p>
            <w:pPr>
              <w:pStyle w:val="style0"/>
              <w:widowControl/>
              <w:numPr>
                <w:ilvl w:val="0"/>
                <w:numId w:val="8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Have fun and enjoy playing the puzzle.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Learners are guided to: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-Pick a card with a key word in the preamble of the Constitution of Kenya.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-Circle the key words in the preamble of the Constitution of Kenya in the puzzle on learner’s book.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 xml:space="preserve"> </w:t>
            </w:r>
          </w:p>
        </w:tc>
        <w:tc>
          <w:tcPr>
            <w:tcW w:w="179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What have you learnt about the Constitution of Kenya?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Spotlight; Social Studies Learner’s Book Grade 6 pg. 182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Atlas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Photographs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Pictures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Video clips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Charts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Realia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Computing devices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Oral questions Oral Report Observation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4740" w:hRule="atLeast"/>
          <w:jc w:val="left"/>
        </w:trPr>
        <w:tc>
          <w:tcPr>
            <w:tcW w:w="54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3</w:t>
            </w:r>
          </w:p>
        </w:tc>
        <w:tc>
          <w:tcPr>
            <w:tcW w:w="144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Political Systems and Governance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Interpretation of key words in the preamble of the constitution of Kenya</w:t>
            </w:r>
          </w:p>
        </w:tc>
        <w:tc>
          <w:tcPr>
            <w:tcW w:w="315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By the end of the lesson, the learner should be able to:</w:t>
            </w:r>
          </w:p>
          <w:p>
            <w:pPr>
              <w:pStyle w:val="style0"/>
              <w:widowControl/>
              <w:numPr>
                <w:ilvl w:val="0"/>
                <w:numId w:val="9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Discuss the activities people engage in to appreciate the preamble of the Constitution of Kenya.</w:t>
            </w:r>
          </w:p>
          <w:p>
            <w:pPr>
              <w:pStyle w:val="style0"/>
              <w:widowControl/>
              <w:numPr>
                <w:ilvl w:val="0"/>
                <w:numId w:val="9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Design a card on a manila paper with various declaration messages.</w:t>
            </w:r>
          </w:p>
          <w:p>
            <w:pPr>
              <w:pStyle w:val="style0"/>
              <w:widowControl/>
              <w:numPr>
                <w:ilvl w:val="0"/>
                <w:numId w:val="9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Sing the song on learner’s book.</w:t>
            </w:r>
          </w:p>
          <w:p>
            <w:pPr>
              <w:pStyle w:val="style0"/>
              <w:widowControl/>
              <w:numPr>
                <w:ilvl w:val="0"/>
                <w:numId w:val="9"/>
              </w:numPr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Have fun and enjoy designing cards.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Learners are guided to: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-Discuss the activities people engage in to appreciate the preamble of the Constitution of Kenya.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-Design a card on a manila paper with various declaration messages.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-Sing the song on learner’s book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9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Which activities do people engage in to appreciate the preamble of the Constitution of Kenya?</w:t>
            </w:r>
          </w:p>
        </w:tc>
        <w:tc>
          <w:tcPr>
            <w:tcW w:w="180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Spotlight; Social Studies Learner’s Book Grade 6 pg. 183-184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Atlas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Photographs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Pictures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Video clips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Maps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Charts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Realia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Computing devices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1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kern w:val="0"/>
                <w:sz w:val="24"/>
                <w:szCs w:val="24"/>
                <w:lang w:val="en-GB" w:bidi="ar-SA" w:eastAsia="en-GB"/>
              </w:rPr>
              <w:t>Oral questions Oral Report Observation</w:t>
            </w:r>
          </w:p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535" w:hRule="atLeast"/>
          <w:jc w:val="left"/>
        </w:trPr>
        <w:tc>
          <w:tcPr>
            <w:tcW w:w="540" w:type="dxa"/>
            <w:tcBorders/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9</w:t>
            </w:r>
            <w:bookmarkStart w:id="0" w:name="_GoBack"/>
            <w:bookmarkEnd w:id="0"/>
          </w:p>
        </w:tc>
        <w:tc>
          <w:tcPr>
            <w:tcW w:w="14848" w:type="dxa"/>
            <w:gridSpan w:val="9"/>
            <w:tcBorders/>
          </w:tcPr>
          <w:p>
            <w:pPr>
              <w:pStyle w:val="style0"/>
              <w:widowControl/>
              <w:spacing w:before="0" w:after="0" w:lineRule="auto" w:line="24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Calibri" w:hAnsi="Times New Roman"/>
                <w:b/>
                <w:kern w:val="0"/>
                <w:sz w:val="24"/>
                <w:szCs w:val="24"/>
                <w:lang w:val="en-GB" w:bidi="ar-SA" w:eastAsia="en-GB"/>
              </w:rPr>
              <w:t>ASSESSMENT</w:t>
            </w:r>
          </w:p>
        </w:tc>
      </w:tr>
    </w:tbl>
    <w:p>
      <w:pPr>
        <w:pStyle w:val="style0"/>
        <w:rPr>
          <w:rFonts w:ascii="Times New Roman" w:hAnsi="Times New Roman"/>
          <w:sz w:val="25"/>
          <w:szCs w:val="25"/>
        </w:rPr>
      </w:pPr>
    </w:p>
    <w:p>
      <w:pPr>
        <w:pStyle w:val="style0"/>
        <w:rPr>
          <w:rFonts w:ascii="Times New Roman" w:hAnsi="Times New Roman"/>
          <w:sz w:val="25"/>
          <w:szCs w:val="25"/>
        </w:rPr>
      </w:pPr>
    </w:p>
    <w:p>
      <w:pPr>
        <w:pStyle w:val="style0"/>
        <w:rPr>
          <w:rFonts w:ascii="Times New Roman" w:hAnsi="Times New Roman"/>
          <w:sz w:val="26"/>
          <w:szCs w:val="26"/>
        </w:rPr>
      </w:pPr>
    </w:p>
    <w:p>
      <w:pPr>
        <w:pStyle w:val="style0"/>
        <w:spacing w:before="0" w:after="200"/>
        <w:rPr>
          <w:rFonts w:ascii="Times New Roman" w:cs="Times New Roman" w:hAnsi="Times New Roman"/>
        </w:rPr>
      </w:pPr>
    </w:p>
    <w:sectPr>
      <w:type w:val="nextPage"/>
      <w:pgSz w:w="15840" w:h="12240" w:orient="landscape"/>
      <w:pgMar w:top="720" w:right="720" w:bottom="720" w:left="720" w:header="0" w:footer="0" w:gutter="0"/>
      <w:pgNumType w:fmt="decimal"/>
      <w:textDirection w:val="lrTb"/>
      <w:docGrid w:type="default"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"/>
    <w:panose1 w:val="00000000000000000000"/>
    <w:charset w:val="01"/>
    <w:family w:val="auto"/>
    <w:pitch w:val="default"/>
  </w:font>
  <w:font w:name="Cambria">
    <w:altName w:val=""/>
    <w:panose1 w:val="00000000000000000000"/>
    <w:charset w:val="01"/>
    <w:family w:val="auto"/>
    <w:pitch w:val="default"/>
  </w:font>
  <w:font w:name="Times New Roma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left" w:leader="none" w:pos="0"/>
        </w:tabs>
        <w:ind w:left="360" w:hanging="360"/>
      </w:pPr>
      <w:rPr>
        <w:rFonts w:ascii="Times New Roman" w:cs="Times New Roman" w:hAnsi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left" w:leader="none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leader="none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leader="none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leader="none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leader="none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leader="none" w:pos="0"/>
        </w:tabs>
        <w:ind w:left="6120" w:hanging="180"/>
      </w:pPr>
    </w:lvl>
  </w:abstractNum>
  <w:abstractNum w:abstractNumId="1">
    <w:nsid w:val="00000001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left" w:leader="none" w:pos="0"/>
        </w:tabs>
        <w:ind w:left="360" w:hanging="360"/>
      </w:pPr>
      <w:rPr>
        <w:rFonts w:ascii="Times New Roman" w:cs="Times New Roman" w:hAnsi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left" w:leader="none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leader="none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leader="none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leader="none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leader="none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leader="none" w:pos="0"/>
        </w:tabs>
        <w:ind w:left="6120" w:hanging="180"/>
      </w:pPr>
    </w:lvl>
  </w:abstractNum>
  <w:abstractNum w:abstractNumId="2">
    <w:nsid w:val="00000002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left" w:leader="none" w:pos="0"/>
        </w:tabs>
        <w:ind w:left="720" w:hanging="360"/>
      </w:pPr>
      <w:rPr>
        <w:rFonts w:ascii="Times New Roman" w:cs="Times New Roman" w:hAnsi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left" w:leader="none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leader="none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leader="none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leader="none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leader="none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leader="none" w:pos="0"/>
        </w:tabs>
        <w:ind w:left="6480" w:hanging="180"/>
      </w:pPr>
    </w:lvl>
  </w:abstractNum>
  <w:abstractNum w:abstractNumId="3">
    <w:nsid w:val="00000003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left" w:leader="none" w:pos="0"/>
        </w:tabs>
        <w:ind w:left="720" w:hanging="360"/>
      </w:pPr>
      <w:rPr>
        <w:rFonts w:ascii="Times New Roman" w:cs="Times New Roman" w:hAnsi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left" w:leader="none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leader="none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leader="none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leader="none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leader="none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leader="none" w:pos="0"/>
        </w:tabs>
        <w:ind w:left="6480" w:hanging="180"/>
      </w:pPr>
    </w:lvl>
  </w:abstractNum>
  <w:abstractNum w:abstractNumId="4">
    <w:nsid w:val="00000004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left" w:leader="none" w:pos="0"/>
        </w:tabs>
        <w:ind w:left="360" w:hanging="360"/>
      </w:pPr>
      <w:rPr>
        <w:rFonts w:ascii="Times New Roman" w:cs="Times New Roman" w:hAnsi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left" w:leader="none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leader="none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leader="none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leader="none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leader="none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leader="none" w:pos="0"/>
        </w:tabs>
        <w:ind w:left="6120" w:hanging="180"/>
      </w:pPr>
    </w:lvl>
  </w:abstractNum>
  <w:abstractNum w:abstractNumId="5">
    <w:nsid w:val="00000005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left" w:leader="none" w:pos="0"/>
        </w:tabs>
        <w:ind w:left="360" w:hanging="360"/>
      </w:pPr>
      <w:rPr>
        <w:rFonts w:ascii="Times New Roman" w:cs="Times New Roman" w:hAnsi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left" w:leader="none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leader="none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leader="none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leader="none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leader="none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leader="none" w:pos="0"/>
        </w:tabs>
        <w:ind w:left="6120" w:hanging="180"/>
      </w:pPr>
    </w:lvl>
  </w:abstractNum>
  <w:abstractNum w:abstractNumId="6">
    <w:nsid w:val="00000006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left" w:leader="none" w:pos="0"/>
        </w:tabs>
        <w:ind w:left="360" w:hanging="360"/>
      </w:pPr>
      <w:rPr>
        <w:rFonts w:ascii="Times New Roman" w:cs="Times New Roman" w:hAnsi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left" w:leader="none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leader="none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leader="none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leader="none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leader="none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leader="none" w:pos="0"/>
        </w:tabs>
        <w:ind w:left="6120" w:hanging="180"/>
      </w:pPr>
    </w:lvl>
  </w:abstractNum>
  <w:abstractNum w:abstractNumId="7">
    <w:nsid w:val="00000007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left" w:leader="none" w:pos="0"/>
        </w:tabs>
        <w:ind w:left="720" w:hanging="360"/>
      </w:pPr>
      <w:rPr>
        <w:rFonts w:ascii="Times New Roman" w:cs="Times New Roman" w:hAnsi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left" w:leader="none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leader="none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leader="none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leader="none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leader="none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leader="none" w:pos="0"/>
        </w:tabs>
        <w:ind w:left="6480" w:hanging="180"/>
      </w:pPr>
    </w:lvl>
  </w:abstractNum>
  <w:abstractNum w:abstractNumId="8">
    <w:nsid w:val="00000008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left" w:leader="none" w:pos="0"/>
        </w:tabs>
        <w:ind w:left="720" w:hanging="360"/>
      </w:pPr>
      <w:rPr>
        <w:rFonts w:ascii="Times New Roman" w:cs="Times New Roman" w:hAnsi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left" w:leader="none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leader="none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leader="none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leader="none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leader="none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leader="none" w:pos="0"/>
        </w:tabs>
        <w:ind w:left="6480" w:hanging="180"/>
      </w:pPr>
    </w:lvl>
  </w:abstractNum>
  <w:abstractNum w:abstractNumId="9">
    <w:nsid w:val="00000009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hyphenationZone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bidi="" w:eastAsia="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uppressAutoHyphens/>
      </w:pPr>
    </w:pPrDefault>
  </w:docDefaults>
  <w:style w:type="paragraph" w:default="1" w:styleId="style0">
    <w:name w:val="Normal"/>
    <w:next w:val="style0"/>
    <w:qFormat/>
    <w:pPr>
      <w:widowControl/>
      <w:bidi w:val="false"/>
      <w:spacing w:before="0" w:after="200" w:lineRule="auto" w:line="276"/>
      <w:jc w:val="left"/>
    </w:pPr>
    <w:rPr>
      <w:rFonts w:ascii="Calibri" w:cs="宋体" w:eastAsia="Calibri" w:hAnsi="Calibri"/>
      <w:color w:val="auto"/>
      <w:kern w:val="0"/>
      <w:sz w:val="22"/>
      <w:szCs w:val="22"/>
      <w:lang w:val="en-US" w:bidi="ar-SA" w:eastAsia="en-US"/>
    </w:rPr>
  </w:style>
  <w:style w:type="paragraph" w:customStyle="1" w:styleId="style4097">
    <w:name w:val="Heading 1"/>
    <w:basedOn w:val="style0"/>
    <w:next w:val="style0"/>
    <w:link w:val="style4101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customStyle="1" w:styleId="style4098">
    <w:name w:val="Heading 2"/>
    <w:basedOn w:val="style0"/>
    <w:next w:val="style0"/>
    <w:link w:val="style4102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paragraph" w:customStyle="1" w:styleId="style4099">
    <w:name w:val="Heading 3"/>
    <w:basedOn w:val="style0"/>
    <w:next w:val="style0"/>
    <w:link w:val="style4103"/>
    <w:qFormat/>
    <w:uiPriority w:val="9"/>
    <w:pPr>
      <w:keepNext/>
      <w:keepLines/>
      <w:spacing w:before="200" w:after="0"/>
      <w:outlineLvl w:val="2"/>
    </w:pPr>
    <w:rPr>
      <w:rFonts w:ascii="Cambria" w:cs="宋体" w:eastAsia="宋体" w:hAnsi="Cambria"/>
      <w:b/>
      <w:bCs/>
      <w:color w:val="4f81bd"/>
    </w:rPr>
  </w:style>
  <w:style w:type="paragraph" w:customStyle="1" w:styleId="style4100">
    <w:name w:val="Heading 4"/>
    <w:basedOn w:val="style0"/>
    <w:next w:val="style0"/>
    <w:link w:val="style4104"/>
    <w:qFormat/>
    <w:uiPriority w:val="9"/>
    <w:pPr>
      <w:keepNext/>
      <w:keepLines/>
      <w:spacing w:before="200" w:after="0"/>
      <w:outlineLvl w:val="3"/>
    </w:pPr>
    <w:rPr>
      <w:rFonts w:ascii="Cambria" w:cs="宋体" w:eastAsia="宋体" w:hAnsi="Cambria"/>
      <w:b/>
      <w:bCs/>
      <w:i/>
      <w:iCs/>
      <w:color w:val="4f81bd"/>
    </w:rPr>
  </w:style>
  <w:style w:type="character" w:default="1" w:styleId="style65">
    <w:name w:val="Default Paragraph Font"/>
    <w:next w:val="style65"/>
    <w:qFormat/>
    <w:uiPriority w:val="1"/>
  </w:style>
  <w:style w:type="character" w:customStyle="1" w:styleId="style4101">
    <w:name w:val="Heading 1 Char_5427594a-3429-429e-8202-4e57fa3613a4"/>
    <w:basedOn w:val="style65"/>
    <w:next w:val="style4101"/>
    <w:link w:val="style4097"/>
    <w:qFormat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102">
    <w:name w:val="Heading 2 Char_c4bb8415-d002-404e-bac4-441f31a8ea61"/>
    <w:basedOn w:val="style65"/>
    <w:next w:val="style4102"/>
    <w:link w:val="style4098"/>
    <w:qFormat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character" w:customStyle="1" w:styleId="style4103">
    <w:name w:val="Heading 3 Char_fb666c74-ba44-49f4-bbf2-3e8d0a74f8f0"/>
    <w:basedOn w:val="style65"/>
    <w:next w:val="style4103"/>
    <w:link w:val="style4099"/>
    <w:qFormat/>
    <w:uiPriority w:val="9"/>
    <w:rPr>
      <w:rFonts w:ascii="Cambria" w:cs="宋体" w:eastAsia="宋体" w:hAnsi="Cambria"/>
      <w:b/>
      <w:bCs/>
      <w:color w:val="4f81bd"/>
    </w:rPr>
  </w:style>
  <w:style w:type="character" w:customStyle="1" w:styleId="style4104">
    <w:name w:val="Heading 4 Char_95e26929-ca74-4cf7-9bfa-d2ee3de1ead3"/>
    <w:basedOn w:val="style65"/>
    <w:next w:val="style4104"/>
    <w:link w:val="style4100"/>
    <w:qFormat/>
    <w:uiPriority w:val="9"/>
    <w:rPr>
      <w:rFonts w:ascii="Cambria" w:cs="宋体" w:eastAsia="宋体" w:hAnsi="Cambria"/>
      <w:b/>
      <w:bCs/>
      <w:i/>
      <w:iCs/>
      <w:color w:val="4f81bd"/>
    </w:rPr>
  </w:style>
  <w:style w:type="paragraph" w:customStyle="1" w:styleId="style4105">
    <w:name w:val="Heading"/>
    <w:basedOn w:val="style0"/>
    <w:next w:val="style66"/>
    <w:qFormat/>
    <w:pPr>
      <w:keepNext/>
      <w:spacing w:before="240" w:after="120"/>
    </w:pPr>
    <w:rPr>
      <w:rFonts w:ascii="Liberation Sans" w:cs="Arial" w:eastAsia="Microsoft YaHei" w:hAnsi="Liberation Sans"/>
      <w:sz w:val="28"/>
      <w:szCs w:val="28"/>
    </w:rPr>
  </w:style>
  <w:style w:type="paragraph" w:styleId="style66">
    <w:name w:val="Body Text"/>
    <w:basedOn w:val="style0"/>
    <w:next w:val="style66"/>
    <w:pPr>
      <w:spacing w:before="0" w:after="140" w:lineRule="auto" w:line="276"/>
    </w:pPr>
    <w:rPr/>
  </w:style>
  <w:style w:type="paragraph" w:styleId="style47">
    <w:name w:val="List"/>
    <w:basedOn w:val="style66"/>
    <w:next w:val="style47"/>
    <w:pPr/>
    <w:rPr>
      <w:rFonts w:cs="Arial"/>
    </w:rPr>
  </w:style>
  <w:style w:type="paragraph" w:customStyle="1" w:styleId="style4106">
    <w:name w:val="Caption"/>
    <w:basedOn w:val="style0"/>
    <w:next w:val="style4106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yle4107">
    <w:name w:val="Index"/>
    <w:basedOn w:val="style0"/>
    <w:next w:val="style4107"/>
    <w:qFormat/>
    <w:pPr>
      <w:suppressLineNumbers/>
    </w:pPr>
    <w:rPr>
      <w:rFonts w:cs="Arial"/>
    </w:rPr>
  </w:style>
  <w:style w:type="numbering" w:default="1" w:styleId="style107">
    <w:name w:val="No List"/>
    <w:next w:val="style107"/>
    <w:qFormat/>
    <w:uiPriority w:val="99"/>
    <w:pPr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1203</Words>
  <Pages>5</Pages>
  <Characters>6330</Characters>
  <Application>WPS Office</Application>
  <Paragraphs>309</Paragraphs>
  <CharactersWithSpaces>7339</CharactersWithSpaces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2023-12-07T20:46:00Z</dcterms:created>
  <dc:creator>CHARLES</dc:creator>
  <dc:language>en-US</dc:language>
  <lastModifiedBy>TECNO CE7j</lastModifiedBy>
  <dcterms:modified xsi:type="dcterms:W3CDTF">2025-05-22T23:26:48Z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fd048583135340d1a71b794318c6628b</vt:lpwstr>
  </property>
</Properties>
</file>